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CE09" w14:textId="77777777" w:rsidR="00F6012B" w:rsidRPr="001D4A27" w:rsidRDefault="00F6012B" w:rsidP="00F601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8000"/>
          <w:sz w:val="32"/>
          <w:szCs w:val="32"/>
        </w:rPr>
      </w:pPr>
      <w:r w:rsidRPr="001D4A27">
        <w:rPr>
          <w:rFonts w:ascii="Times New Roman" w:hAnsi="Times New Roman" w:cs="Times New Roman"/>
          <w:b/>
          <w:bCs/>
          <w:i/>
          <w:iCs/>
          <w:color w:val="008000"/>
          <w:sz w:val="32"/>
          <w:szCs w:val="32"/>
        </w:rPr>
        <w:t>«Использование дидактических игр в жизни детей» </w:t>
      </w:r>
    </w:p>
    <w:p w14:paraId="22CD0F68" w14:textId="77777777" w:rsidR="00F6012B" w:rsidRPr="001D4A27" w:rsidRDefault="00F6012B" w:rsidP="00F6012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Удовлетворить детскую любознательность, вовлечь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нка в активное освоение окружающего мира, помочь ему овладеть способами познания связей между предметами и явлениями позволяет игра.</w:t>
      </w:r>
    </w:p>
    <w:p w14:paraId="2FD4BDFB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Для обучения через игру и созданы дидактические игры. Главная их особенность состоит в том, что задание предлагается в игровой форме.</w:t>
      </w:r>
    </w:p>
    <w:p w14:paraId="0F891EAD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В этих играх у детей развивается не только психические процессы: </w:t>
      </w:r>
    </w:p>
    <w:p w14:paraId="1A6A9A2F" w14:textId="77777777" w:rsidR="00F6012B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мышление, речь, память, произвольное внимание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6A9AD8F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 но и такие важные качества личности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73E812" w14:textId="77777777" w:rsidR="00F6012B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целеустремленность, сосредоточенность, умение подчинять сво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</w:p>
    <w:p w14:paraId="179AB8F5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поведение определенным правилам, и такие социальные чувства, как сопереживание, умение прийти на помощь, коллективизм, дружба и др.</w:t>
      </w:r>
    </w:p>
    <w:p w14:paraId="25B64E3F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Целью дидактических игр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является развитие у детей слухового восприятия, внимания, памяти, ритмического чувства,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умение использовать </w:t>
      </w:r>
    </w:p>
    <w:p w14:paraId="5DE4860D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выразительность речи, т. е. правильно пользоваться речевым дыханием; менять, ритм, темп и силу голоса; изменять интонацию; применять выразительные средства мимики, жестов, а также умение изображать эмоциональное состояние мимическими средствами и понимать настроение собеседника.</w:t>
      </w:r>
    </w:p>
    <w:p w14:paraId="22F77F49" w14:textId="77777777" w:rsidR="00F6012B" w:rsidRDefault="00F6012B" w:rsidP="00F6012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Дидактические игры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для детей разного возраста отличаются разным содержанием и обучающими задачами.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BDACFD7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При организации дидактических игр для детей от 3 до 4 лет необходимо хорошо знать 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возрастные особенности: внимание малышей пока еще не устойчиво, они быстро отвлекаются. Но в то же время дети в этом возрасте становятся более самостоятельными, возрастает стремление </w:t>
      </w:r>
    </w:p>
    <w:p w14:paraId="6464270C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самоутвердиться: </w:t>
      </w:r>
      <w:r w:rsidRPr="001D4A27">
        <w:rPr>
          <w:rFonts w:ascii="Times New Roman" w:hAnsi="Times New Roman" w:cs="Times New Roman"/>
          <w:i/>
          <w:iCs/>
          <w:color w:val="008000"/>
          <w:sz w:val="28"/>
          <w:szCs w:val="28"/>
        </w:rPr>
        <w:t>"Я сам!"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4A27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это, нужно использовать игры, </w:t>
      </w:r>
    </w:p>
    <w:p w14:paraId="713ADD2F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повышающие интерес малыша к знаниям и, конечно, к игрушке, которая может привлечь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нка своей яркостью, интересным содержанием. Важно, чтобы в игре сочетались активные движения и действия с умственной задачей.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При проведении дидактической игры с детьми четвертого года жизни взрослый объясняет правила по ходу игры. Например, в игре </w:t>
      </w: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"Собери пирамидку"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нку сначала да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тся задание снять все кольца со стержня, затем найти самое большое кольцо и надеть его на палочку и т. д.</w:t>
      </w:r>
    </w:p>
    <w:p w14:paraId="7A444E81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Известные детям игры становятся более интересными, если в их содержание вносится что-то новое и более сложное. Поэтому рекомендуется повторять игры в разнообразных вариантах, с постепенным их усложнением. Дидактические игры учат детей сравнивать предметы, находить их связи, анализировать, наблюдать и узнавать о внешнем мире. К тому же ребенок усталости от занятий чувствовать не будет, наоборот они принесут ему радость.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нок в возрасте 2–3 лет становится самостоятельным человечком. У него уже с каждым дн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м совершенствуется речь, поведение, мышление, развиваются умения и навыки. Но появление самостоятельности, не мешает игре продолжать занимать одну из главных ролей в жизни ребенка. </w:t>
      </w:r>
    </w:p>
    <w:p w14:paraId="2984A393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Игра – это определенный процесс, в котором с предметами происходят действия, приближенные к реальной жизни. При помощи дидактической игры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нка можно обучать определению цветов, изучению букв, цифр, запоминанию названия продуктов, животных и многому другому.</w:t>
      </w:r>
    </w:p>
    <w:p w14:paraId="608409DA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Как в саду, так и играют дома, дети любят играть в куклы. Такие игры, как </w:t>
      </w: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«Угощение куклы», «Купание куклы», «Прогулка с куклой», «Укладывание куклы спать» 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и другие, используются в основном для закрепления, уточнения и расширения бытового словаря и развития связной речи, и меньше всего обращается внимание на использование этих игр с воспитательной целью. Кукла — любимая игрушка детей. Они обращаются с ней так, как мама обращается со своим ребенком. Это формирует у детей 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взрослые будут прививать в процессе игр эти качества, —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 детей.</w:t>
      </w:r>
    </w:p>
    <w:p w14:paraId="447AED07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Многие дидактические игры подводят детей к обобщению и классификации, к употреблению слов, обозначающих обобщенные понятия </w:t>
      </w: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(чайная, столовая, кухонная посуда, мебель, одежда, обувь, продукты).</w:t>
      </w:r>
    </w:p>
    <w:p w14:paraId="3AE3F08C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Играя с дочерью или сыном, помните, что подавлять инициативу ребенка нельзя, играйте с ним на равных, осторожно направляйте ход игры. </w:t>
      </w:r>
    </w:p>
    <w:p w14:paraId="558FFDE1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Играя вместе с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нком, следите за своей речью. Ровный, спокойный, доброжелательный тон родителей вселяет в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нка уверенность в том, что его понимают, его мысли разделяют, с ним хотят играть. Вот несколько вариантов игр, в которые родители смогут вовлечь своих детей, одновременно что-то приготавливая на кухне: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0B8479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«Помогаю маме»</w:t>
      </w:r>
    </w:p>
    <w:p w14:paraId="24E5C05E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Большую часть времени Вы проводите на кухне. Вы заняты приготовлением ужина. Предложите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нку перебрать горох, рис, гречку или пшено. Тем самым он окажет Вам посильную помощь, потренирует свои пальчики, запомнит названия крупы.</w:t>
      </w:r>
    </w:p>
    <w:p w14:paraId="1D11A8A6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«Давай искать на кухне слова»</w:t>
      </w:r>
    </w:p>
    <w:p w14:paraId="497F9B41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А вот и коробочка (мешочек, в которую мы будем их складывать. Какие слова можно вынуть из борща? Винегрета? Кухонного шкафа? Плиты?</w:t>
      </w:r>
    </w:p>
    <w:p w14:paraId="3F73FA3C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«Красивые узоры»</w:t>
      </w:r>
    </w:p>
    <w:p w14:paraId="5F539FAB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Пока Вы заняты пришиванием пуговиц, ребенок может выкладывать из пуговиц, ярких ниточек красивые узоры, называя цвет и форму.</w:t>
      </w:r>
    </w:p>
    <w:p w14:paraId="26215517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«Волшебные палочки»</w:t>
      </w:r>
    </w:p>
    <w:p w14:paraId="67CA1165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Дайте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нку счетные палочки или спички (с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14:paraId="4E0A38D1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9327DB1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10CF25A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lastRenderedPageBreak/>
        <w:t>«Чьи эти вещи?»</w:t>
      </w:r>
    </w:p>
    <w:p w14:paraId="08BA34B3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Научить различать принадлежность вещей для взрослых и детей. Взрослый показывает предмет задает вопросы, а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нок старается дать правильный ответ. Взрослому нужно узнать, чьи эти вещи: мамины, </w:t>
      </w:r>
      <w:proofErr w:type="spellStart"/>
      <w:proofErr w:type="gramStart"/>
      <w:r w:rsidRPr="001D4A27">
        <w:rPr>
          <w:rFonts w:ascii="Times New Roman" w:hAnsi="Times New Roman" w:cs="Times New Roman"/>
          <w:i/>
          <w:iCs/>
          <w:sz w:val="28"/>
          <w:szCs w:val="28"/>
        </w:rPr>
        <w:t>папины,дедушкины</w:t>
      </w:r>
      <w:proofErr w:type="spellEnd"/>
      <w:proofErr w:type="gramEnd"/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6A846DDF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бабушкины, Колины, Машины и т. д. </w:t>
      </w:r>
    </w:p>
    <w:p w14:paraId="757802B6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Например: «Чь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ё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это платье?» - мамино и т. д.</w:t>
      </w:r>
    </w:p>
    <w:p w14:paraId="180D063E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По дороге в садик или домой, можно организовать словесные игры с ребёнком:</w:t>
      </w:r>
    </w:p>
    <w:p w14:paraId="46B53165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Давай проверим, кто из нас самый внимательный.</w:t>
      </w: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</w:t>
      </w:r>
    </w:p>
    <w:p w14:paraId="3034C45D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sz w:val="28"/>
          <w:szCs w:val="28"/>
        </w:rPr>
        <w:t>Будем называть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4124">
        <w:rPr>
          <w:rFonts w:ascii="Times New Roman" w:hAnsi="Times New Roman" w:cs="Times New Roman"/>
          <w:i/>
          <w:iCs/>
          <w:sz w:val="28"/>
          <w:szCs w:val="28"/>
        </w:rPr>
        <w:t>предметы, мимо которых мы проходим; а еще обязательно укажем – какие они. Вот дерево – оно высокое. Я заметил кошку – она пушистая. Ребенок и взрослый могут называть увиденные объекты по очереди.</w:t>
      </w:r>
    </w:p>
    <w:p w14:paraId="735DE100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 xml:space="preserve">Представь, что у нас есть волшебные очки. </w:t>
      </w:r>
    </w:p>
    <w:p w14:paraId="738DA632" w14:textId="77777777" w:rsidR="00F6012B" w:rsidRPr="003C4124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sz w:val="28"/>
          <w:szCs w:val="28"/>
        </w:rPr>
        <w:t>Когда их надеваешь, то все становится красным (зеленым, синим и т. п.). Посмотри вокруг в волшебные очки, какого цвета все стало, скажи: красные сапоги, красный мяч, красный дом, красный нос, красный забор и пр.</w:t>
      </w:r>
    </w:p>
    <w:p w14:paraId="1C2DCD45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Вы начинаете фразу, а ребенок заканчивает е</w:t>
      </w: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ё</w:t>
      </w: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.</w:t>
      </w: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 </w:t>
      </w:r>
    </w:p>
    <w:p w14:paraId="24288258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sz w:val="28"/>
          <w:szCs w:val="28"/>
        </w:rPr>
        <w:t>Например: ворона каркает, а воробей… (чирикает). Сова летает, а заяц… (бегает, прыгает). У коровы теленок, а у лошади… (жереб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3C4124">
        <w:rPr>
          <w:rFonts w:ascii="Times New Roman" w:hAnsi="Times New Roman" w:cs="Times New Roman"/>
          <w:i/>
          <w:iCs/>
          <w:sz w:val="28"/>
          <w:szCs w:val="28"/>
        </w:rPr>
        <w:t>нок) </w:t>
      </w:r>
    </w:p>
    <w:p w14:paraId="411D3F3D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sz w:val="28"/>
          <w:szCs w:val="28"/>
        </w:rPr>
        <w:t xml:space="preserve">и т. п. </w:t>
      </w:r>
    </w:p>
    <w:p w14:paraId="1A0FD5C3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sz w:val="28"/>
          <w:szCs w:val="28"/>
        </w:rPr>
        <w:t>Ну а вечером, когда семья будет вместе, можно применить дидактические игры с предметами (игрушками) или настольно-печатные игры: </w:t>
      </w:r>
    </w:p>
    <w:p w14:paraId="6C886211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«Кто где живёт?», </w:t>
      </w:r>
    </w:p>
    <w:p w14:paraId="47272A46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«Что где растёт?»,</w:t>
      </w:r>
    </w:p>
    <w:p w14:paraId="448DA243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 «Лото», </w:t>
      </w:r>
    </w:p>
    <w:p w14:paraId="0896AE39" w14:textId="77777777" w:rsidR="00F6012B" w:rsidRPr="003C4124" w:rsidRDefault="00F6012B" w:rsidP="00F601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>«Чудесный мешочек»</w:t>
      </w:r>
    </w:p>
    <w:p w14:paraId="17A677EF" w14:textId="77777777" w:rsidR="00F6012B" w:rsidRPr="001D4A27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>нок, увлекаясь игрой, не замечает, что его учат. Такие игры способствуют накоплению и расширению словаря, развитию артикуляционной моторики. Чем веселее и интересней речевое сопровождение, тем больше игра нравится детям и тем больший эффект в развитии речи.</w:t>
      </w:r>
    </w:p>
    <w:p w14:paraId="6853BA47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4124"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</w:rPr>
        <w:t>Дидактические игры</w:t>
      </w:r>
      <w:r w:rsidRPr="003C4124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</w:t>
      </w:r>
      <w:r w:rsidRPr="001D4A27">
        <w:rPr>
          <w:rFonts w:ascii="Times New Roman" w:hAnsi="Times New Roman" w:cs="Times New Roman"/>
          <w:i/>
          <w:iCs/>
          <w:sz w:val="28"/>
          <w:szCs w:val="28"/>
        </w:rPr>
        <w:t xml:space="preserve">— незаменимое средство обучения детей преодолению различных затруднений в умственной и нравственной их деятельности. </w:t>
      </w:r>
    </w:p>
    <w:p w14:paraId="6F1E274F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4A27">
        <w:rPr>
          <w:rFonts w:ascii="Times New Roman" w:hAnsi="Times New Roman" w:cs="Times New Roman"/>
          <w:i/>
          <w:iCs/>
          <w:sz w:val="28"/>
          <w:szCs w:val="28"/>
        </w:rPr>
        <w:t>Эти игры таят в себе большие возможности воспитательного воздействия на детей дошкольного возраста.</w:t>
      </w:r>
    </w:p>
    <w:p w14:paraId="72D6E2A7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8C222AB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AB8D9A9" w14:textId="77777777" w:rsidR="00F6012B" w:rsidRDefault="00F6012B" w:rsidP="00F6012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5E3CA7A" w14:textId="77777777" w:rsidR="00465A58" w:rsidRDefault="00465A58"/>
    <w:sectPr w:rsidR="0046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F332F"/>
    <w:multiLevelType w:val="hybridMultilevel"/>
    <w:tmpl w:val="50E0FCA4"/>
    <w:lvl w:ilvl="0" w:tplc="21E4AB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color w:val="0099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7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75"/>
    <w:rsid w:val="00465A58"/>
    <w:rsid w:val="00DB3575"/>
    <w:rsid w:val="00F258CF"/>
    <w:rsid w:val="00F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6F0E-2D13-4213-8012-237B3F54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Алимханова Элина</dc:creator>
  <cp:keywords/>
  <dc:description/>
  <cp:lastModifiedBy>Алимханова Элина</cp:lastModifiedBy>
  <cp:revision>2</cp:revision>
  <dcterms:created xsi:type="dcterms:W3CDTF">2023-11-28T18:52:00Z</dcterms:created>
  <dcterms:modified xsi:type="dcterms:W3CDTF">2023-11-28T18:53:00Z</dcterms:modified>
</cp:coreProperties>
</file>